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85C" w:rsidRDefault="004B785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</w:rPr>
      </w:pPr>
    </w:p>
    <w:p w:rsidR="004B785C" w:rsidRDefault="004B5C26">
      <w:pPr>
        <w:keepNext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</w:rPr>
        <w:t>Söz.Ek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>-2: Teknik Şartname (İş Tanımı)</w:t>
      </w:r>
    </w:p>
    <w:p w:rsidR="004B785C" w:rsidRDefault="004B5C26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hd w:val="clear" w:color="auto" w:fill="C0C0C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0"/>
          <w:shd w:val="clear" w:color="auto" w:fill="C0C0C0"/>
        </w:rPr>
        <w:t>[</w:t>
      </w:r>
      <w:proofErr w:type="gramEnd"/>
      <w:r>
        <w:rPr>
          <w:rFonts w:ascii="Times New Roman" w:eastAsia="Times New Roman" w:hAnsi="Times New Roman" w:cs="Times New Roman"/>
          <w:sz w:val="20"/>
          <w:shd w:val="clear" w:color="auto" w:fill="C0C0C0"/>
        </w:rPr>
        <w:t>Teknik şartnamenin (iş tanımının) amacı, yürütülecek proje kapsamında gerçekleştirilecek faaliyetleri ve yapılacak işleri net bir şekilde tanımlamak, teklif verme aşamasında y</w:t>
      </w:r>
      <w:r>
        <w:rPr>
          <w:rFonts w:ascii="Times New Roman" w:eastAsia="Times New Roman" w:hAnsi="Times New Roman" w:cs="Times New Roman"/>
          <w:sz w:val="20"/>
          <w:shd w:val="clear" w:color="auto" w:fill="C0C0C0"/>
        </w:rPr>
        <w:t xml:space="preserve">üklenicilere verecekleri teklifin mahiyeti hakkında bilgi vermek, teklifçileri yönlendirmek ve proje uygulaması esnasında yüklenicinin başvuracağı referansı olarak hizmet etmektir. Teknik Şartname, ihale dosyasına </w:t>
      </w:r>
      <w:proofErr w:type="gramStart"/>
      <w:r>
        <w:rPr>
          <w:rFonts w:ascii="Times New Roman" w:eastAsia="Times New Roman" w:hAnsi="Times New Roman" w:cs="Times New Roman"/>
          <w:sz w:val="20"/>
          <w:shd w:val="clear" w:color="auto" w:fill="C0C0C0"/>
        </w:rPr>
        <w:t>dahil</w:t>
      </w:r>
      <w:proofErr w:type="gramEnd"/>
      <w:r>
        <w:rPr>
          <w:rFonts w:ascii="Times New Roman" w:eastAsia="Times New Roman" w:hAnsi="Times New Roman" w:cs="Times New Roman"/>
          <w:sz w:val="20"/>
          <w:shd w:val="clear" w:color="auto" w:fill="C0C0C0"/>
        </w:rPr>
        <w:t xml:space="preserve"> edilir ve ihale sonucunda imzalanan </w:t>
      </w:r>
      <w:r>
        <w:rPr>
          <w:rFonts w:ascii="Times New Roman" w:eastAsia="Times New Roman" w:hAnsi="Times New Roman" w:cs="Times New Roman"/>
          <w:sz w:val="20"/>
          <w:shd w:val="clear" w:color="auto" w:fill="C0C0C0"/>
        </w:rPr>
        <w:t>sözleşmenin ayrılmaz bir parçası olur.</w:t>
      </w:r>
    </w:p>
    <w:p w:rsidR="004B785C" w:rsidRDefault="004B5C26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sz w:val="20"/>
          <w:shd w:val="clear" w:color="auto" w:fill="C0C0C0"/>
        </w:rPr>
        <w:t xml:space="preserve">Teknik Şartnamenin tam olarak hazırlanması, projenin nihai başarısı için çok önemlidir. Düzgün bir şekilde hazırlanmış Teknik Şartname projenin doğru bir biçimde tasarlanmasını, çalışmanın öngörülen takvim </w:t>
      </w:r>
      <w:proofErr w:type="gramStart"/>
      <w:r>
        <w:rPr>
          <w:rFonts w:ascii="Times New Roman" w:eastAsia="Times New Roman" w:hAnsi="Times New Roman" w:cs="Times New Roman"/>
          <w:sz w:val="20"/>
          <w:shd w:val="clear" w:color="auto" w:fill="C0C0C0"/>
        </w:rPr>
        <w:t>dahilinde</w:t>
      </w:r>
      <w:proofErr w:type="gramEnd"/>
      <w:r>
        <w:rPr>
          <w:rFonts w:ascii="Times New Roman" w:eastAsia="Times New Roman" w:hAnsi="Times New Roman" w:cs="Times New Roman"/>
          <w:sz w:val="20"/>
          <w:shd w:val="clear" w:color="auto" w:fill="C0C0C0"/>
        </w:rPr>
        <w:t xml:space="preserve"> y</w:t>
      </w:r>
      <w:r>
        <w:rPr>
          <w:rFonts w:ascii="Times New Roman" w:eastAsia="Times New Roman" w:hAnsi="Times New Roman" w:cs="Times New Roman"/>
          <w:sz w:val="20"/>
          <w:shd w:val="clear" w:color="auto" w:fill="C0C0C0"/>
        </w:rPr>
        <w:t>apılmasını ve kaynakların israf edilmemesini sağlar.]</w:t>
      </w:r>
    </w:p>
    <w:p w:rsidR="004B785C" w:rsidRDefault="004B785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</w:rPr>
      </w:pPr>
    </w:p>
    <w:p w:rsidR="004B785C" w:rsidRDefault="004B785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</w:rPr>
      </w:pPr>
    </w:p>
    <w:p w:rsidR="004B785C" w:rsidRDefault="004B785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</w:rPr>
      </w:pPr>
    </w:p>
    <w:p w:rsidR="004B785C" w:rsidRDefault="004B785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</w:rPr>
      </w:pPr>
    </w:p>
    <w:p w:rsidR="004B785C" w:rsidRDefault="004B5C2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</w:rPr>
        <w:t xml:space="preserve"> </w:t>
      </w:r>
    </w:p>
    <w:p w:rsidR="004B785C" w:rsidRDefault="004B785C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</w:rPr>
      </w:pPr>
    </w:p>
    <w:p w:rsidR="004B785C" w:rsidRDefault="004B5C26">
      <w:pPr>
        <w:pageBreakBefore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TEKNİK ŞARTNAME STANDART FORMU  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(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>Söz. EK:2b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)</w:t>
      </w:r>
      <w:proofErr w:type="gramEnd"/>
    </w:p>
    <w:p w:rsidR="004B785C" w:rsidRDefault="004B5C2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  <w:shd w:val="clear" w:color="auto" w:fill="C0C0C0"/>
        </w:rPr>
        <w:t>(Mal Alımı ihaleleri için)</w:t>
      </w:r>
    </w:p>
    <w:p w:rsidR="004B785C" w:rsidRDefault="004B785C">
      <w:pPr>
        <w:spacing w:before="120" w:after="120" w:line="240" w:lineRule="auto"/>
        <w:ind w:firstLine="720"/>
        <w:rPr>
          <w:rFonts w:ascii="Times New Roman" w:eastAsia="Times New Roman" w:hAnsi="Times New Roman" w:cs="Times New Roman"/>
          <w:b/>
          <w:sz w:val="20"/>
        </w:rPr>
      </w:pPr>
    </w:p>
    <w:p w:rsidR="004B785C" w:rsidRDefault="004B5C2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</w:rPr>
      </w:pPr>
      <w:proofErr w:type="gramStart"/>
      <w:r>
        <w:rPr>
          <w:rFonts w:ascii="Times New Roman" w:eastAsia="Times New Roman" w:hAnsi="Times New Roman" w:cs="Times New Roman"/>
          <w:sz w:val="20"/>
          <w:shd w:val="clear" w:color="auto" w:fill="C0C0C0"/>
        </w:rPr>
        <w:t>[</w:t>
      </w:r>
      <w:proofErr w:type="gramEnd"/>
      <w:r>
        <w:rPr>
          <w:rFonts w:ascii="Times New Roman" w:eastAsia="Times New Roman" w:hAnsi="Times New Roman" w:cs="Times New Roman"/>
          <w:sz w:val="20"/>
          <w:shd w:val="clear" w:color="auto" w:fill="C0C0C0"/>
        </w:rPr>
        <w:t xml:space="preserve">Sözleşme Makamı mal alımı kapsamında tedarik etmek istediği mallarda arayacağı; </w:t>
      </w:r>
      <w:r>
        <w:rPr>
          <w:rFonts w:ascii="Times New Roman" w:eastAsia="Times New Roman" w:hAnsi="Times New Roman" w:cs="Times New Roman"/>
          <w:sz w:val="20"/>
          <w:shd w:val="clear" w:color="auto" w:fill="C0C0C0"/>
        </w:rPr>
        <w:t>özellikleri, standart ve kalite seviyelerini, montaj ve bakım onarım hizmetlerini vb. hususları ihaleye çıkmadan önce hazırlayacağı Teknik Şartnamede detaylı olarak izah edecektir. Aşağıdaki bölümlerden işin niteliğine uygun olanları doldurulacak, gerek du</w:t>
      </w:r>
      <w:r>
        <w:rPr>
          <w:rFonts w:ascii="Times New Roman" w:eastAsia="Times New Roman" w:hAnsi="Times New Roman" w:cs="Times New Roman"/>
          <w:sz w:val="20"/>
          <w:shd w:val="clear" w:color="auto" w:fill="C0C0C0"/>
        </w:rPr>
        <w:t>yulursa ilave maddeler eklenebilecektir.</w:t>
      </w:r>
      <w:proofErr w:type="gramStart"/>
      <w:r>
        <w:rPr>
          <w:rFonts w:ascii="Times New Roman" w:eastAsia="Times New Roman" w:hAnsi="Times New Roman" w:cs="Times New Roman"/>
          <w:sz w:val="20"/>
          <w:shd w:val="clear" w:color="auto" w:fill="C0C0C0"/>
        </w:rPr>
        <w:t>]</w:t>
      </w:r>
      <w:proofErr w:type="gramEnd"/>
    </w:p>
    <w:p w:rsidR="004B785C" w:rsidRDefault="004B5C26">
      <w:pPr>
        <w:spacing w:before="120" w:after="12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Sözleşme başlığı</w:t>
      </w:r>
      <w:r>
        <w:rPr>
          <w:rFonts w:ascii="Times New Roman" w:eastAsia="Times New Roman" w:hAnsi="Times New Roman" w:cs="Times New Roman"/>
          <w:b/>
          <w:sz w:val="24"/>
        </w:rPr>
        <w:tab/>
        <w:t>:</w:t>
      </w:r>
      <w:r>
        <w:rPr>
          <w:rFonts w:ascii="Times New Roman" w:eastAsia="Times New Roman" w:hAnsi="Times New Roman" w:cs="Times New Roman"/>
          <w:sz w:val="24"/>
        </w:rPr>
        <w:t xml:space="preserve"> Bölgede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</w:rPr>
        <w:t>tek;Otomotiv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, İş Makineleri ve Savunma Sanayisine Yönelik Radyatör ve Egzoz Boruları Üretiminde </w:t>
      </w:r>
      <w:proofErr w:type="spellStart"/>
      <w:r>
        <w:rPr>
          <w:rFonts w:ascii="Times New Roman" w:eastAsia="Times New Roman" w:hAnsi="Times New Roman" w:cs="Times New Roman"/>
          <w:sz w:val="24"/>
        </w:rPr>
        <w:t>İnovatif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Çözümler</w:t>
      </w:r>
    </w:p>
    <w:p w:rsidR="004B785C" w:rsidRDefault="004B5C26">
      <w:pPr>
        <w:spacing w:before="120" w:after="12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Yayın Referansı</w:t>
      </w:r>
      <w:r>
        <w:rPr>
          <w:rFonts w:ascii="Times New Roman" w:eastAsia="Times New Roman" w:hAnsi="Times New Roman" w:cs="Times New Roman"/>
          <w:b/>
          <w:sz w:val="24"/>
        </w:rPr>
        <w:tab/>
        <w:t>:</w:t>
      </w:r>
      <w:r>
        <w:rPr>
          <w:rFonts w:ascii="Times New Roman" w:eastAsia="Times New Roman" w:hAnsi="Times New Roman" w:cs="Times New Roman"/>
          <w:sz w:val="24"/>
        </w:rPr>
        <w:t>TR62/19/YENİ/0071</w:t>
      </w:r>
    </w:p>
    <w:p w:rsidR="004B785C" w:rsidRDefault="004B5C26">
      <w:pPr>
        <w:spacing w:before="120" w:after="12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Genel Tanım</w:t>
      </w:r>
    </w:p>
    <w:p w:rsidR="004B785C" w:rsidRDefault="004B5C26">
      <w:pPr>
        <w:spacing w:before="120" w:after="120" w:line="240" w:lineRule="auto"/>
        <w:ind w:hanging="33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Cnc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1D Boru Bükme </w:t>
      </w:r>
      <w:proofErr w:type="gramStart"/>
      <w:r>
        <w:rPr>
          <w:rFonts w:ascii="Times New Roman" w:eastAsia="Times New Roman" w:hAnsi="Times New Roman" w:cs="Times New Roman"/>
          <w:sz w:val="24"/>
        </w:rPr>
        <w:t>makinesi  ve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Boru Açma ve Yumma Makinesi alarak kalite kontrol mekanizması ileri seviye olan hedef sektörlere yönelik (Otomotiv, İş Makineleri ve Savunma Sanayi) farklı tasarımlarda, hassas, spesifik, yüksek kalitede ve kapasitede radyatö</w:t>
      </w:r>
      <w:r>
        <w:rPr>
          <w:rFonts w:ascii="Times New Roman" w:eastAsia="Times New Roman" w:hAnsi="Times New Roman" w:cs="Times New Roman"/>
          <w:sz w:val="24"/>
        </w:rPr>
        <w:t xml:space="preserve">r ve egzoz boruları üretmek hedeflenmektedir. </w:t>
      </w:r>
    </w:p>
    <w:p w:rsidR="004B785C" w:rsidRDefault="004B5C26">
      <w:pPr>
        <w:spacing w:before="120" w:after="120" w:line="240" w:lineRule="auto"/>
        <w:ind w:hanging="3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Tedarik Edilecek Mallar, Teknik Özellikleri ve Miktarı</w:t>
      </w:r>
    </w:p>
    <w:p w:rsidR="004B785C" w:rsidRDefault="004B5C26">
      <w:pPr>
        <w:spacing w:before="120" w:after="120" w:line="240" w:lineRule="auto"/>
        <w:ind w:hanging="3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LOT 1: a</w:t>
      </w:r>
      <w:proofErr w:type="gramStart"/>
      <w:r>
        <w:rPr>
          <w:rFonts w:ascii="Times New Roman" w:eastAsia="Times New Roman" w:hAnsi="Times New Roman" w:cs="Times New Roman"/>
          <w:sz w:val="24"/>
        </w:rPr>
        <w:t>)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BORU UÇ ŞEKİLLENDİRME MAKİNESİ ALIMI</w:t>
      </w:r>
    </w:p>
    <w:p w:rsidR="004B785C" w:rsidRDefault="004B5C26">
      <w:pPr>
        <w:spacing w:before="120" w:after="120" w:line="240" w:lineRule="auto"/>
        <w:ind w:hanging="3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b) CNC 1D BORU BÜKME MAKİNESİ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6"/>
        <w:gridCol w:w="4764"/>
        <w:gridCol w:w="1070"/>
        <w:gridCol w:w="1070"/>
      </w:tblGrid>
      <w:tr w:rsidR="004B785C">
        <w:tblPrEx>
          <w:tblCellMar>
            <w:top w:w="0" w:type="dxa"/>
            <w:bottom w:w="0" w:type="dxa"/>
          </w:tblCellMar>
        </w:tblPrEx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  <w:tcMar>
              <w:left w:w="108" w:type="dxa"/>
              <w:right w:w="108" w:type="dxa"/>
            </w:tcMar>
          </w:tcPr>
          <w:p w:rsidR="004B785C" w:rsidRDefault="004B5C26">
            <w:pPr>
              <w:spacing w:before="120" w:after="12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A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  <w:tcMar>
              <w:left w:w="108" w:type="dxa"/>
              <w:right w:w="108" w:type="dxa"/>
            </w:tcMar>
          </w:tcPr>
          <w:p w:rsidR="004B785C" w:rsidRDefault="004B5C26">
            <w:pPr>
              <w:spacing w:before="120" w:after="12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B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  <w:tcMar>
              <w:left w:w="108" w:type="dxa"/>
              <w:right w:w="108" w:type="dxa"/>
            </w:tcMar>
          </w:tcPr>
          <w:p w:rsidR="004B785C" w:rsidRDefault="004B785C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  <w:tcMar>
              <w:left w:w="108" w:type="dxa"/>
              <w:right w:w="108" w:type="dxa"/>
            </w:tcMar>
          </w:tcPr>
          <w:p w:rsidR="004B785C" w:rsidRDefault="004B5C26">
            <w:pPr>
              <w:spacing w:before="120" w:after="12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C</w:t>
            </w:r>
          </w:p>
        </w:tc>
      </w:tr>
      <w:tr w:rsidR="004B785C">
        <w:tblPrEx>
          <w:tblCellMar>
            <w:top w:w="0" w:type="dxa"/>
            <w:bottom w:w="0" w:type="dxa"/>
          </w:tblCellMar>
        </w:tblPrEx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  <w:tcMar>
              <w:left w:w="108" w:type="dxa"/>
              <w:right w:w="108" w:type="dxa"/>
            </w:tcMar>
          </w:tcPr>
          <w:p w:rsidR="004B785C" w:rsidRDefault="004B5C26">
            <w:pPr>
              <w:spacing w:before="120" w:after="12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Sıra No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  <w:tcMar>
              <w:left w:w="108" w:type="dxa"/>
              <w:right w:w="108" w:type="dxa"/>
            </w:tcMar>
          </w:tcPr>
          <w:p w:rsidR="004B785C" w:rsidRDefault="004B5C26">
            <w:pPr>
              <w:spacing w:before="120" w:after="12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Teknik Özellikler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  <w:tcMar>
              <w:left w:w="108" w:type="dxa"/>
              <w:right w:w="108" w:type="dxa"/>
            </w:tcMar>
          </w:tcPr>
          <w:p w:rsidR="004B785C" w:rsidRDefault="004B785C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FFFFFF"/>
            <w:tcMar>
              <w:left w:w="108" w:type="dxa"/>
              <w:right w:w="108" w:type="dxa"/>
            </w:tcMar>
          </w:tcPr>
          <w:p w:rsidR="004B785C" w:rsidRDefault="004B5C26">
            <w:pPr>
              <w:spacing w:before="120" w:after="12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Miktar</w:t>
            </w:r>
          </w:p>
        </w:tc>
      </w:tr>
      <w:tr w:rsidR="004B785C">
        <w:tblPrEx>
          <w:tblCellMar>
            <w:top w:w="0" w:type="dxa"/>
            <w:bottom w:w="0" w:type="dxa"/>
          </w:tblCellMar>
        </w:tblPrEx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785C" w:rsidRDefault="004B5C26">
            <w:pPr>
              <w:spacing w:before="120" w:after="12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a)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BORU UÇ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ŞEKİLLENDİRME MAKİNESİ ALIMI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 xml:space="preserve">Maksimum Vuruş Kapasitesi 130 x 2 olmalıdır 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-Minimum Boru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Çapı  76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x 2  mm olmalıdır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-Maksimum Basınç 180 Bar olmalıdır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-Motor Gücü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minumum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11 kW Hidrolik Motor olmalıdır.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- 3 Merkez Boru Şişirme Ve Boğma Makinası olmalıdır 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-1 Merkez Şişirme, 1 Merkez Boğma, 1 Merkez Çentik olmalıdır.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-Şişirme Merkez Eksenleri Oransal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Servo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Valf Kontrollü olmalıdır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-Şişirme ve Kapama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Ölçüleri  Elektronik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Ayarlı olmalıdır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-Vuruş Zamanı İki Vuruş Olarak maksimum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15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Sn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>, olmalıdır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Minumum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40  </w:t>
            </w:r>
            <w:r>
              <w:rPr>
                <w:rFonts w:ascii="Times New Roman" w:eastAsia="Times New Roman" w:hAnsi="Times New Roman" w:cs="Times New Roman"/>
              </w:rPr>
              <w:t>Litre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Paletli Pompa olmalıdır 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-Hidrolik Valf Grubu Ng10 Valflerden Oluşmalıdır 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-Havalı Yağ Soğutma Sistemi olmalıdır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-Çalışma Sistemi Hidrolik Yatay Sistem olmalıdır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-Makina İle Birlikte 1 Takım Açma, 1 Takım Boğma Kalıbı olmalıdır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Plc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Kontrollü olmalıd</w:t>
            </w:r>
            <w:r>
              <w:rPr>
                <w:rFonts w:ascii="Times New Roman" w:eastAsia="Times New Roman" w:hAnsi="Times New Roman" w:cs="Times New Roman"/>
              </w:rPr>
              <w:t>ır.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Minumum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7” Dokunmatik Ekran Renkli Operatör Paneli olmalıdır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-Program Hafıza Kapasite en az 500 Adet olmalıdır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-Makinanın Çalışabilmesi İle İlgili 1 Gün Eğitim verilmelidir. 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-Yedek Parça İhtiyaçlarımız, Ücret karşılığında 10 Yıl Süre İle Temin Edilme</w:t>
            </w:r>
            <w:r>
              <w:rPr>
                <w:rFonts w:ascii="Times New Roman" w:eastAsia="Times New Roman" w:hAnsi="Times New Roman" w:cs="Times New Roman"/>
              </w:rPr>
              <w:t>lidir.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-Makinenin Arızalanması Durumunda En Geç 3 İş Günü İçerisinde Teknik Servis Tarafından arıza tespiti yapılmalıdır. </w:t>
            </w:r>
          </w:p>
          <w:p w:rsidR="004B785C" w:rsidRDefault="004B5C26">
            <w:pPr>
              <w:spacing w:before="120"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-Arıza Durumuna Göre 5 İş Günü İçerisinde Sorun Giderilmelidir.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785C" w:rsidRDefault="004B785C">
            <w:pPr>
              <w:spacing w:before="120" w:after="12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B785C" w:rsidRDefault="004B785C">
            <w:pPr>
              <w:spacing w:before="120" w:after="120" w:line="240" w:lineRule="auto"/>
              <w:rPr>
                <w:rFonts w:ascii="Calibri" w:eastAsia="Calibri" w:hAnsi="Calibri" w:cs="Calibri"/>
              </w:rPr>
            </w:pPr>
          </w:p>
        </w:tc>
      </w:tr>
      <w:tr w:rsidR="004B785C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785C" w:rsidRDefault="004B5C26">
            <w:pPr>
              <w:spacing w:before="120" w:after="12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2</w:t>
            </w: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b)CNC 1D BORU BÜKME MAKİNESİ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-Yuvarlak Boru / Yumuşak </w:t>
            </w:r>
            <w:r>
              <w:rPr>
                <w:rFonts w:ascii="Times New Roman" w:eastAsia="Times New Roman" w:hAnsi="Times New Roman" w:cs="Times New Roman"/>
              </w:rPr>
              <w:t xml:space="preserve">Çelik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minumum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Ø 90 x 4 mm olmalıdır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-Yuvarlak Boru / Paslanmaz Çelik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minumum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Ø 90 x 2 mm olmalıdır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-Kare / Yumuşak Çelik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minumum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70 x 70 x 3 mm Büküm Açısı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minumum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190° olmalıdır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-Büküm Hızı maksimum 15 °/sn. olmalıdır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-Rotasyon Hızı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minumum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360°/sn. olmal</w:t>
            </w:r>
            <w:r>
              <w:rPr>
                <w:rFonts w:ascii="Times New Roman" w:eastAsia="Times New Roman" w:hAnsi="Times New Roman" w:cs="Times New Roman"/>
              </w:rPr>
              <w:t>ıdır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-Büküm Hassasiyeti maksimum 0,1 mm olmalıdır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-Boy Sürme Hassasiyeti: maksimum 0,1mm olmalıdır.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-Rotasyon Hassasiyeti maksimum 0,1mm olmalıdır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-Maksimum Boru Boyu 6000 mm olmalıdır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-Radius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Minumum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50 mm – Maksimum.250 mm aralığında olmalıdır.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-Büküm Ek</w:t>
            </w:r>
            <w:r>
              <w:rPr>
                <w:rFonts w:ascii="Times New Roman" w:eastAsia="Times New Roman" w:hAnsi="Times New Roman" w:cs="Times New Roman"/>
              </w:rPr>
              <w:t xml:space="preserve">seni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Servo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olmalıdır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-Rotasyon Ekseni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Servo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olmalıdır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-Araba Ekseni ( Boy İlerleme )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Servo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olmalıdır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-Kalıp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Merkezleme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Servo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olmalıdır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-Sürgü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Servo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olmalıdır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-Diğer Eksenler (mengene, yan dayama, pens, malafa, sürgü) olmalıdır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-Hidrolik Motor Gücü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minumum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22 KW Hidrolik olmalıdır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Minumum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5 eksen SERVO Kontrollü olmalıdır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-1D Büküm Yapabilme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Özelliği  olmalıdır</w:t>
            </w:r>
            <w:proofErr w:type="gramEnd"/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-Aynı Boru Üzerinde 2 Farklı Radius Yapabilme Özelliği olmalıdır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-Bütün Eksenler Aynı Anda Çalışabilme Özelliği olmalı</w:t>
            </w:r>
            <w:r>
              <w:rPr>
                <w:rFonts w:ascii="Times New Roman" w:eastAsia="Times New Roman" w:hAnsi="Times New Roman" w:cs="Times New Roman"/>
              </w:rPr>
              <w:t xml:space="preserve">dır 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-Araba ve Rotasyon Eksenleri Planet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Redüktör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olmalıdır</w:t>
            </w:r>
            <w:proofErr w:type="gramEnd"/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-Mengene Grubu Çalışması Yatay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Sistem   Malafalı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Büküm  olmalıdır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-Havalı Soğutma olmalıdır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-Elektronik Sistem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minumum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19 "  Dokunmatik Ekran LCD Panel olmalıdır</w:t>
            </w:r>
          </w:p>
          <w:p w:rsidR="004B785C" w:rsidRDefault="004B785C">
            <w:pPr>
              <w:spacing w:before="120" w:after="120" w:line="240" w:lineRule="auto"/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785C" w:rsidRDefault="004B785C">
            <w:pPr>
              <w:spacing w:before="120" w:after="12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B785C" w:rsidRDefault="004B785C">
            <w:pPr>
              <w:spacing w:before="120" w:after="120" w:line="240" w:lineRule="auto"/>
              <w:rPr>
                <w:rFonts w:ascii="Calibri" w:eastAsia="Calibri" w:hAnsi="Calibri" w:cs="Calibri"/>
              </w:rPr>
            </w:pPr>
          </w:p>
        </w:tc>
      </w:tr>
      <w:tr w:rsidR="004B785C">
        <w:tblPrEx>
          <w:tblCellMar>
            <w:top w:w="0" w:type="dxa"/>
            <w:bottom w:w="0" w:type="dxa"/>
          </w:tblCellMar>
        </w:tblPrEx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785C" w:rsidRDefault="004B785C">
            <w:pPr>
              <w:spacing w:before="120" w:after="12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 xml:space="preserve">Türkçe / </w:t>
            </w:r>
            <w:r>
              <w:rPr>
                <w:rFonts w:ascii="Times New Roman" w:eastAsia="Times New Roman" w:hAnsi="Times New Roman" w:cs="Times New Roman"/>
              </w:rPr>
              <w:t>İngilizce Yazılım olmalıdır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-Otomatik Yağlama Sistemli (Kızak ve Rulman Yatakları )  olmalıdır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-Otomatik Malafa Yağlama Ünitesi (Büküm İşlemi Başlamadan Önce Bükülecek Kısmın Yağlanması ) olmalıdır  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-Hidrolik Sistem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10’luk Hidrolik Valflerden Oluşan H</w:t>
            </w:r>
            <w:r>
              <w:rPr>
                <w:rFonts w:ascii="Times New Roman" w:eastAsia="Times New Roman" w:hAnsi="Times New Roman" w:cs="Times New Roman"/>
              </w:rPr>
              <w:t>idrolik Ünite)  olmalıdır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-Ayak Pedalı İle Start ve Acil Butonu ( Makineye Geniş Alandan Start Verebilmek İçin )  olmalıdır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-Makinenin Çalışması İle İlgili 3 Gün Eğitim verilmelidir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-Yedek Parça İhtiyaçlarımız, Ücret Karşılığında 10 Yıl Süre İle Temin Edil</w:t>
            </w:r>
            <w:r>
              <w:rPr>
                <w:rFonts w:ascii="Times New Roman" w:eastAsia="Times New Roman" w:hAnsi="Times New Roman" w:cs="Times New Roman"/>
              </w:rPr>
              <w:t xml:space="preserve">melidir.  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-Makinenin Arızalanması Durumunda En Geç 48 Saat İçerisinde Teknik Servis Tarafından Arıza Tespiti Yapılmalıdır 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-Arıza Durumuna Göre en geç 4 İş Günü İçerisinde Sorun Giderilmelidir</w:t>
            </w:r>
          </w:p>
          <w:p w:rsidR="004B785C" w:rsidRPr="004B5C26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B5C26">
              <w:rPr>
                <w:rFonts w:ascii="Times New Roman" w:eastAsia="Times New Roman" w:hAnsi="Times New Roman" w:cs="Times New Roman"/>
              </w:rPr>
              <w:t>CNC KONTROL PANELİ</w:t>
            </w:r>
            <w:bookmarkStart w:id="0" w:name="_GoBack"/>
            <w:bookmarkEnd w:id="0"/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-Elektronik Sistem 19 "  Dokunmatik Ekran L</w:t>
            </w:r>
            <w:r>
              <w:rPr>
                <w:rFonts w:ascii="Times New Roman" w:eastAsia="Times New Roman" w:hAnsi="Times New Roman" w:cs="Times New Roman"/>
              </w:rPr>
              <w:t>CD Panel olmalıdır.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-Türkçe / İngilizce Yazılım olmalıdır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-3D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Simülasyon  olmalıdır</w:t>
            </w:r>
            <w:proofErr w:type="gramEnd"/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-3D Çizimden Okuma Özelliği olmalıdır 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-Boru Çarpmalarını Uyarıcı Özellikli Simülasyon Programı olmalıdır 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-Bükülecek Borunun 3D Ön İzleme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Özelliği 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olmalıdır</w:t>
            </w:r>
            <w:proofErr w:type="gramEnd"/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-X, Y, Z Olarak Girilen Koordinatları Y, B, C Koordinatlarına Dönüştürme Özelliği olmalıdır 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-Boru Bükme Makinesi Uzaktan Başka Bir Bilgisayardan Kontrole Uygun Ve Başka Bir Bilgisayarda Çizilen Teknik Resimleri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Usb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İle Makineye Aktarıp Bükme Özelliği olma</w:t>
            </w:r>
            <w:r>
              <w:rPr>
                <w:rFonts w:ascii="Times New Roman" w:eastAsia="Times New Roman" w:hAnsi="Times New Roman" w:cs="Times New Roman"/>
              </w:rPr>
              <w:t>lıdır</w:t>
            </w:r>
          </w:p>
          <w:p w:rsidR="004B785C" w:rsidRDefault="004B5C2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AutoCAD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Veya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Solidworks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Programıyla Çizilen Teknik Resimler Sorunsuz Aktarılıp Büküm Yapılabilmelidir.</w:t>
            </w:r>
          </w:p>
          <w:p w:rsidR="004B785C" w:rsidRDefault="004B5C26">
            <w:pPr>
              <w:spacing w:before="120"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-Ekranda Otomatik/Manuel ve Adım-Adım Kullanabilme Özelliği olmalıdır.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785C" w:rsidRDefault="004B785C">
            <w:pPr>
              <w:spacing w:before="120" w:after="12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B785C" w:rsidRDefault="004B785C">
            <w:pPr>
              <w:spacing w:before="120" w:after="12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4B785C" w:rsidRDefault="004B5C26">
      <w:pPr>
        <w:spacing w:before="120" w:after="12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3. Alet, aksesuar ve gerekli diğer kalemler</w:t>
      </w:r>
    </w:p>
    <w:p w:rsidR="004B785C" w:rsidRDefault="004B5C26">
      <w:pPr>
        <w:spacing w:before="120" w:after="12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Bulunmamaktadır.</w:t>
      </w:r>
    </w:p>
    <w:p w:rsidR="004B785C" w:rsidRDefault="004B5C26">
      <w:pPr>
        <w:spacing w:before="120" w:after="12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Garanti </w:t>
      </w:r>
      <w:r>
        <w:rPr>
          <w:rFonts w:ascii="Times New Roman" w:eastAsia="Times New Roman" w:hAnsi="Times New Roman" w:cs="Times New Roman"/>
          <w:sz w:val="24"/>
        </w:rPr>
        <w:t>Koşulları: En az 2 yıl garantili olmalıdır</w:t>
      </w:r>
    </w:p>
    <w:p w:rsidR="004B785C" w:rsidRDefault="004B5C26">
      <w:pPr>
        <w:spacing w:before="120" w:after="12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Montaj ve Bakım-Onarım Hizmetleri: </w:t>
      </w:r>
    </w:p>
    <w:p w:rsidR="004B785C" w:rsidRDefault="004B5C26">
      <w:pPr>
        <w:spacing w:before="120" w:after="12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Bulunmamaktadır.</w:t>
      </w:r>
    </w:p>
    <w:p w:rsidR="004B785C" w:rsidRDefault="004B5C26">
      <w:pPr>
        <w:spacing w:before="120" w:after="12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Gerekli Yedek Parçalar</w:t>
      </w:r>
    </w:p>
    <w:p w:rsidR="004B785C" w:rsidRDefault="004B5C26">
      <w:pPr>
        <w:spacing w:before="120" w:after="12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Bulunmamaktadır.</w:t>
      </w:r>
    </w:p>
    <w:p w:rsidR="004B785C" w:rsidRDefault="004B5C26">
      <w:pPr>
        <w:spacing w:before="120" w:after="12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 Kullanım Kılavuzu</w:t>
      </w:r>
    </w:p>
    <w:p w:rsidR="004B785C" w:rsidRDefault="004B5C26">
      <w:pPr>
        <w:spacing w:before="120" w:after="12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Gerekmemektedir. </w:t>
      </w:r>
    </w:p>
    <w:p w:rsidR="004B785C" w:rsidRDefault="004B5C26">
      <w:pPr>
        <w:spacing w:before="120" w:after="12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 Diğer Hususlar:</w:t>
      </w:r>
    </w:p>
    <w:p w:rsidR="004B785C" w:rsidRDefault="004B5C26">
      <w:pPr>
        <w:spacing w:before="120" w:after="12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Bulunmamaktadır.</w:t>
      </w:r>
    </w:p>
    <w:p w:rsidR="004B785C" w:rsidRDefault="004B5C26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</w:rPr>
      </w:pPr>
      <w:r>
        <w:rPr>
          <w:rFonts w:ascii="Times New Roman" w:eastAsia="Times New Roman" w:hAnsi="Times New Roman" w:cs="Times New Roman"/>
          <w:sz w:val="24"/>
        </w:rPr>
        <w:t>-</w:t>
      </w:r>
    </w:p>
    <w:p w:rsidR="004B785C" w:rsidRDefault="004B78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6"/>
        </w:rPr>
      </w:pPr>
    </w:p>
    <w:sectPr w:rsidR="004B78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B785C"/>
    <w:rsid w:val="004B5C26"/>
    <w:rsid w:val="004B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D7EC66-5480-4D98-83D0-198100E68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923</Words>
  <Characters>5262</Characters>
  <Application>Microsoft Office Word</Application>
  <DocSecurity>0</DocSecurity>
  <Lines>43</Lines>
  <Paragraphs>12</Paragraphs>
  <ScaleCrop>false</ScaleCrop>
  <Company>HP</Company>
  <LinksUpToDate>false</LinksUpToDate>
  <CharactersWithSpaces>6173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2</cp:revision>
  <dcterms:created xsi:type="dcterms:W3CDTF">2019-12-23T17:30:00Z</dcterms:created>
  <dcterms:modified xsi:type="dcterms:W3CDTF">2019-12-23T17:30:00Z</dcterms:modified>
</cp:coreProperties>
</file>