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bookmarkStart w:id="3" w:name="_Toc232234041"/>
      <w:r w:rsidRPr="0006226B">
        <w:rPr>
          <w:rFonts w:ascii="Times New Roman" w:eastAsia="Times New Roman" w:hAnsi="Times New Roman" w:cs="Times New Roman"/>
          <w:b/>
          <w:sz w:val="24"/>
          <w:szCs w:val="24"/>
          <w:lang w:eastAsia="tr-TR"/>
        </w:rPr>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&lt; Sözleşme başlığı &gt;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xml:space="preserve">) </w:t>
      </w:r>
      <w:r w:rsidR="007012D9">
        <w:rPr>
          <w:rFonts w:ascii="Times New Roman" w:eastAsia="Times New Roman" w:hAnsi="Times New Roman" w:cs="Times New Roman"/>
          <w:snapToGrid w:val="0"/>
          <w:color w:val="000000"/>
          <w:sz w:val="20"/>
          <w:szCs w:val="20"/>
        </w:rPr>
        <w:t>1</w:t>
      </w:r>
      <w:bookmarkStart w:id="4" w:name="_GoBack"/>
      <w:bookmarkEnd w:id="4"/>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eastAsia="Times New Roman" w:hAnsi="Times New Roman" w:cs="Times New Roman"/>
          <w:color w:val="000000"/>
          <w:sz w:val="20"/>
          <w:szCs w:val="20"/>
          <w:highlight w:val="lightGray"/>
        </w:rPr>
        <w:t>hizmetleri sağlamayı / malları tedarik etmeyi / yapım işini üstlenmeyi</w:t>
      </w:r>
      <w:r w:rsidRPr="0006226B">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AF3" w:rsidRDefault="00E96AF3" w:rsidP="0006226B">
      <w:pPr>
        <w:spacing w:after="0" w:line="240" w:lineRule="auto"/>
      </w:pPr>
      <w:r>
        <w:separator/>
      </w:r>
    </w:p>
  </w:endnote>
  <w:endnote w:type="continuationSeparator" w:id="0">
    <w:p w:rsidR="00E96AF3" w:rsidRDefault="00E96AF3"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AF3" w:rsidRDefault="00E96AF3" w:rsidP="0006226B">
      <w:pPr>
        <w:spacing w:after="0" w:line="240" w:lineRule="auto"/>
      </w:pPr>
      <w:r>
        <w:separator/>
      </w:r>
    </w:p>
  </w:footnote>
  <w:footnote w:type="continuationSeparator" w:id="0">
    <w:p w:rsidR="00E96AF3" w:rsidRDefault="00E96AF3"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7012D9"/>
    <w:rsid w:val="00957DA3"/>
    <w:rsid w:val="00DD36BF"/>
    <w:rsid w:val="00E24C2A"/>
    <w:rsid w:val="00E96AF3"/>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298</Words>
  <Characters>1705</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3</cp:revision>
  <dcterms:created xsi:type="dcterms:W3CDTF">2012-04-19T06:10:00Z</dcterms:created>
  <dcterms:modified xsi:type="dcterms:W3CDTF">2014-10-01T07:33:00Z</dcterms:modified>
</cp:coreProperties>
</file>