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6C125A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en-GB"/>
        </w:rPr>
      </w:pPr>
      <w:r w:rsidRPr="006C125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826D7D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TR62/19/YENİ/0065</w:t>
      </w:r>
    </w:p>
    <w:p w:rsidR="00B51B2B" w:rsidRPr="00826D7D" w:rsidRDefault="0006226B" w:rsidP="005547E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yellow"/>
          <w:lang w:eastAsia="en-GB"/>
        </w:rPr>
      </w:pPr>
      <w:r w:rsidRPr="006C125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6C125A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826D7D" w:rsidRPr="00826D7D">
        <w:rPr>
          <w:rFonts w:ascii="Times New Roman" w:hAnsi="Times New Roman" w:cs="Times New Roman"/>
        </w:rPr>
        <w:t>DOĞADA %100 ÇÖZÜNEBİLİR ULUSLARARASI LİSANSA SAHİP BÜZGÜLÜ ÇÖP TORBASI İMALATI- BÖLGE'DE İLK</w:t>
      </w:r>
    </w:p>
    <w:p w:rsidR="00062728" w:rsidRPr="006C125A" w:rsidRDefault="0006226B" w:rsidP="0006272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C125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</w:p>
    <w:p w:rsidR="00826D7D" w:rsidRPr="00826D7D" w:rsidRDefault="00826D7D" w:rsidP="00826D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</w:pPr>
      <w:r w:rsidRPr="00826D7D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t>LOT 1:</w:t>
      </w:r>
      <w:r w:rsidRPr="00826D7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Pr="00826D7D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BÜZGÜLÜ ÇÖP TORBASI VE ALT KAYNAKLI TORBA KESİM MAKİNESİ</w:t>
      </w:r>
    </w:p>
    <w:p w:rsidR="00DA0856" w:rsidRDefault="00DA0856" w:rsidP="0006272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5547E1" w:rsidRPr="005547E1" w:rsidRDefault="005547E1" w:rsidP="005547E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</w:t>
      </w:r>
      <w:bookmarkStart w:id="4" w:name="_GoBack"/>
      <w:bookmarkEnd w:id="4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7F0" w:rsidRDefault="007127F0" w:rsidP="0006226B">
      <w:pPr>
        <w:spacing w:after="0" w:line="240" w:lineRule="auto"/>
      </w:pPr>
      <w:r>
        <w:separator/>
      </w:r>
    </w:p>
  </w:endnote>
  <w:endnote w:type="continuationSeparator" w:id="0">
    <w:p w:rsidR="007127F0" w:rsidRDefault="007127F0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7F0" w:rsidRDefault="007127F0" w:rsidP="0006226B">
      <w:pPr>
        <w:spacing w:after="0" w:line="240" w:lineRule="auto"/>
      </w:pPr>
      <w:r>
        <w:separator/>
      </w:r>
    </w:p>
  </w:footnote>
  <w:footnote w:type="continuationSeparator" w:id="0">
    <w:p w:rsidR="007127F0" w:rsidRDefault="007127F0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062728"/>
    <w:rsid w:val="004F3C62"/>
    <w:rsid w:val="005547E1"/>
    <w:rsid w:val="005853B2"/>
    <w:rsid w:val="006C125A"/>
    <w:rsid w:val="007127F0"/>
    <w:rsid w:val="00826D7D"/>
    <w:rsid w:val="008D1E9E"/>
    <w:rsid w:val="009407DD"/>
    <w:rsid w:val="00957DA3"/>
    <w:rsid w:val="00A05849"/>
    <w:rsid w:val="00A61556"/>
    <w:rsid w:val="00A706AB"/>
    <w:rsid w:val="00AD367F"/>
    <w:rsid w:val="00AD6F21"/>
    <w:rsid w:val="00B51B2B"/>
    <w:rsid w:val="00B70448"/>
    <w:rsid w:val="00B740E8"/>
    <w:rsid w:val="00BA5314"/>
    <w:rsid w:val="00BA682F"/>
    <w:rsid w:val="00BD2FA0"/>
    <w:rsid w:val="00C9304A"/>
    <w:rsid w:val="00CA6E11"/>
    <w:rsid w:val="00CD0199"/>
    <w:rsid w:val="00D5364A"/>
    <w:rsid w:val="00D60F1D"/>
    <w:rsid w:val="00DA0856"/>
    <w:rsid w:val="00DD36BF"/>
    <w:rsid w:val="00E24C2A"/>
    <w:rsid w:val="00E55646"/>
    <w:rsid w:val="00EC4A43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C12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C12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18</cp:revision>
  <dcterms:created xsi:type="dcterms:W3CDTF">2012-04-19T06:10:00Z</dcterms:created>
  <dcterms:modified xsi:type="dcterms:W3CDTF">2020-02-24T10:56:00Z</dcterms:modified>
</cp:coreProperties>
</file>